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20" w:after="0"/>
        <w:ind w:firstLine="357"/>
        <w:jc w:val="center"/>
        <w:rPr>
          <w:rFonts w:ascii="Calibri Light" w:hAnsi="Calibri Light" w:cs="Arial" w:asciiTheme="majorHAnsi" w:hAnsiTheme="majorHAnsi"/>
          <w:lang w:val="en-GB"/>
        </w:rPr>
      </w:pPr>
      <w:r>
        <w:rPr>
          <w:rFonts w:cs="Arial" w:ascii="Calibri Light" w:hAnsi="Calibri Light" w:asciiTheme="majorHAnsi" w:hAnsiTheme="majorHAnsi"/>
          <w:b/>
          <w:lang w:val="en-GB"/>
        </w:rPr>
        <w:t>COURSE OUTLINE</w:t>
      </w:r>
    </w:p>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GENERAL</w:t>
      </w:r>
    </w:p>
    <w:tbl>
      <w:tblPr>
        <w:tblW w:w="843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203"/>
        <w:gridCol w:w="1136"/>
        <w:gridCol w:w="1297"/>
        <w:gridCol w:w="1208"/>
        <w:gridCol w:w="351"/>
        <w:gridCol w:w="1240"/>
      </w:tblGrid>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SCHOOL</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rPr>
            </w:pPr>
            <w:r>
              <w:rPr>
                <w:rFonts w:cs="Arial" w:ascii="Calibri Light" w:hAnsi="Calibri Light" w:asciiTheme="majorHAnsi" w:hAnsiTheme="majorHAnsi"/>
                <w:color w:val="002060"/>
                <w:sz w:val="20"/>
                <w:szCs w:val="20"/>
              </w:rPr>
              <w:t>School of Environment</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ACADEMIC UNIT</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Department of Environment</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LEVEL OF STUDIES</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Undergraduate</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COURSE CODE</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sz w:val="20"/>
                <w:szCs w:val="20"/>
                <w:lang w:val="en-GB"/>
              </w:rPr>
            </w:pPr>
            <w:r>
              <w:rPr>
                <w:rFonts w:cs="Arial" w:ascii="Calibri Light" w:hAnsi="Calibri Light"/>
                <w:b/>
                <w:sz w:val="20"/>
                <w:szCs w:val="20"/>
                <w:lang w:val="en-GB"/>
              </w:rPr>
            </w:r>
          </w:p>
        </w:tc>
        <w:tc>
          <w:tcPr>
            <w:tcW w:w="2505" w:type="dxa"/>
            <w:gridSpan w:val="2"/>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SEMESTER</w:t>
            </w:r>
          </w:p>
        </w:tc>
        <w:tc>
          <w:tcPr>
            <w:tcW w:w="15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1</w:t>
            </w:r>
          </w:p>
        </w:tc>
      </w:tr>
      <w:tr>
        <w:trPr>
          <w:trHeight w:val="375" w:hRule="atLeast"/>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COURSE TITLE</w:t>
            </w:r>
          </w:p>
        </w:tc>
        <w:tc>
          <w:tcPr>
            <w:tcW w:w="523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Light" w:hAnsi="Calibri Light" w:cs="Arial" w:asciiTheme="majorHAnsi" w:hAnsiTheme="majorHAnsi"/>
                <w:sz w:val="20"/>
                <w:szCs w:val="20"/>
                <w:lang w:val="en-GB"/>
              </w:rPr>
            </w:pPr>
            <w:r>
              <w:rPr>
                <w:rFonts w:cs="Arial" w:ascii="Calibri Light" w:hAnsi="Calibri Light" w:asciiTheme="majorHAnsi" w:hAnsiTheme="majorHAnsi"/>
                <w:sz w:val="20"/>
                <w:szCs w:val="20"/>
                <w:lang w:val="en-GB"/>
              </w:rPr>
              <w:t>Physics</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center"/>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 xml:space="preserve">INDEPENDENT TEACHING ACTIVITIES </w:t>
              <w:br/>
            </w:r>
            <w:r>
              <w:rPr>
                <w:rFonts w:cs="Arial" w:ascii="Calibri Light" w:hAnsi="Calibri Light" w:asciiTheme="majorHAnsi" w:hAnsiTheme="maj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center"/>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WEEKLY TEACHING HOURS</w:t>
            </w:r>
          </w:p>
        </w:tc>
        <w:tc>
          <w:tcPr>
            <w:tcW w:w="12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jc w:val="center"/>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CREDITS</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Lectures</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3</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5</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Laboratory exercises</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color w:val="002060"/>
                <w:sz w:val="20"/>
                <w:szCs w:val="20"/>
                <w:lang w:val="en-GB"/>
              </w:rPr>
            </w:pPr>
            <w:r>
              <w:rPr>
                <w:rFonts w:cs="Arial" w:ascii="Calibri Light" w:hAnsi="Calibri Light"/>
                <w:b/>
                <w:color w:val="002060"/>
                <w:sz w:val="20"/>
                <w:szCs w:val="20"/>
                <w:lang w:val="en-GB"/>
              </w:rPr>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8"/>
                <w:szCs w:val="18"/>
                <w:lang w:val="en-GB"/>
              </w:rPr>
            </w:pPr>
            <w:r>
              <w:rPr>
                <w:rFonts w:cs="Arial" w:ascii="Calibri Light" w:hAnsi="Calibri Light" w:asciiTheme="majorHAnsi" w:hAnsiTheme="majorHAnsi"/>
                <w:i/>
                <w:sz w:val="18"/>
                <w:szCs w:val="18"/>
                <w:lang w:val="en-GB"/>
              </w:rPr>
              <w:t>Add rows if necessary. The organisation of teaching and the teaching methods used are described in detail at (d).</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rHeight w:val="599" w:hRule="atLeast"/>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i/>
                <w:i/>
                <w:sz w:val="16"/>
                <w:szCs w:val="16"/>
                <w:lang w:val="en-GB"/>
              </w:rPr>
            </w:pPr>
            <w:r>
              <w:rPr>
                <w:rFonts w:cs="Arial" w:ascii="Calibri Light" w:hAnsi="Calibri Light" w:asciiTheme="majorHAnsi" w:hAnsiTheme="majorHAnsi"/>
                <w:b/>
                <w:sz w:val="20"/>
                <w:szCs w:val="20"/>
                <w:lang w:val="en-GB"/>
              </w:rPr>
              <w:t>COURSE TYPE</w:t>
            </w:r>
          </w:p>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i/>
                <w:sz w:val="16"/>
                <w:szCs w:val="16"/>
                <w:lang w:val="en-GB"/>
              </w:rPr>
              <w:t xml:space="preserve">general background, </w:t>
              <w:br/>
              <w:t>special background, specialised general knowledge, skills development</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General Background</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PREREQUISITE COURSES:</w:t>
            </w:r>
          </w:p>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b/>
                <w:sz w:val="20"/>
                <w:szCs w:val="20"/>
                <w:lang w:val="en-GB"/>
              </w:rPr>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LANGUAGE OF INSTRUCTION and EXAMINATIONS:</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Greek</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IS THE COURSE OFFERED TO ERASMUS STUDENTS</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sz w:val="20"/>
                <w:szCs w:val="20"/>
                <w:lang w:val="en-GB"/>
              </w:rPr>
            </w:pPr>
            <w:r>
              <w:rPr>
                <w:rFonts w:cs="Arial" w:ascii="Calibri Light" w:hAnsi="Calibri Light" w:asciiTheme="majorHAnsi" w:hAnsiTheme="majorHAnsi"/>
                <w:color w:val="002060"/>
                <w:sz w:val="20"/>
                <w:szCs w:val="20"/>
                <w:lang w:val="en-GB"/>
              </w:rPr>
              <w:t>No</w:t>
            </w:r>
          </w:p>
        </w:tc>
      </w:tr>
      <w:tr>
        <w:trPr/>
        <w:tc>
          <w:tcPr>
            <w:tcW w:w="3203"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COURSE WEBSITE (URL)</w:t>
            </w:r>
          </w:p>
        </w:tc>
        <w:tc>
          <w:tcPr>
            <w:tcW w:w="523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Light" w:hAnsi="Calibri Light" w:eastAsia="Calibri" w:cs="Arial" w:asciiTheme="majorHAnsi" w:hAnsiTheme="majorHAnsi"/>
                <w:color w:val="002060"/>
                <w:sz w:val="20"/>
                <w:szCs w:val="20"/>
                <w:lang w:val="en-GB"/>
              </w:rPr>
            </w:pPr>
            <w:r>
              <w:rPr>
                <w:rFonts w:eastAsia="Calibri" w:cs="Arial" w:ascii="Calibri Light" w:hAnsi="Calibri Light" w:asciiTheme="majorHAnsi" w:hAnsiTheme="majorHAnsi"/>
                <w:color w:val="002060"/>
                <w:sz w:val="20"/>
                <w:szCs w:val="20"/>
                <w:lang w:val="en-GB"/>
              </w:rPr>
              <w:t>http://</w:t>
            </w:r>
            <w:r>
              <w:rPr>
                <w:rFonts w:eastAsia="Calibri" w:cs="Arial" w:ascii="Calibri Light" w:hAnsi="Calibri Light" w:asciiTheme="majorHAnsi" w:hAnsiTheme="majorHAnsi"/>
                <w:color w:val="002060"/>
                <w:sz w:val="20"/>
                <w:szCs w:val="20"/>
                <w:lang w:val="en-GB"/>
              </w:rPr>
              <w:t>aegeanmoodle.aegean.gr</w:t>
            </w:r>
          </w:p>
        </w:tc>
      </w:tr>
    </w:tbl>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LEARNING OUTCOMES</w:t>
      </w:r>
    </w:p>
    <w:tbl>
      <w:tblPr>
        <w:tblW w:w="8472"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3964"/>
        <w:gridCol w:w="4507"/>
      </w:tblGrid>
      <w:tr>
        <w:trPr/>
        <w:tc>
          <w:tcPr>
            <w:tcW w:w="8471" w:type="dxa"/>
            <w:gridSpan w:val="2"/>
            <w:tcBorders>
              <w:top w:val="single" w:sz="4" w:space="0" w:color="000000"/>
              <w:left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b/>
                <w:sz w:val="20"/>
                <w:szCs w:val="20"/>
                <w:lang w:val="en-GB"/>
              </w:rPr>
              <w:t>Learning outcomes</w:t>
            </w:r>
          </w:p>
        </w:tc>
      </w:tr>
      <w:tr>
        <w:trPr/>
        <w:tc>
          <w:tcPr>
            <w:tcW w:w="8471" w:type="dxa"/>
            <w:gridSpan w:val="2"/>
            <w:tcBorders>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spacing w:before="0" w:after="60"/>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The course learning outcomes, specific knowledge, skills and competences of an appropriate level, which the students will acquire with the successful completion of the course are described.</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Consult Appendix A</w:t>
            </w:r>
          </w:p>
          <w:p>
            <w:pPr>
              <w:pStyle w:val="Normal"/>
              <w:widowControl w:val="false"/>
              <w:numPr>
                <w:ilvl w:val="0"/>
                <w:numId w:val="2"/>
              </w:numPr>
              <w:spacing w:lineRule="auto" w:line="276" w:before="0" w:after="200"/>
              <w:ind w:left="313" w:hanging="219"/>
              <w:contextualSpacing/>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Description of the level of learning outcomes for each qualifications cycle, according to the Qualifications Framework of the European Higher Education Area</w:t>
            </w:r>
          </w:p>
          <w:p>
            <w:pPr>
              <w:pStyle w:val="Normal"/>
              <w:widowControl w:val="false"/>
              <w:numPr>
                <w:ilvl w:val="0"/>
                <w:numId w:val="2"/>
              </w:numPr>
              <w:spacing w:lineRule="auto" w:line="276" w:before="0" w:after="200"/>
              <w:ind w:left="313" w:hanging="219"/>
              <w:contextualSpacing/>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Descriptors for Levels 6, 7 &amp; 8 of the European Qualifications Framework for Lifelong Learning and Appendix B</w:t>
            </w:r>
          </w:p>
          <w:p>
            <w:pPr>
              <w:pStyle w:val="Normal"/>
              <w:widowControl w:val="false"/>
              <w:numPr>
                <w:ilvl w:val="0"/>
                <w:numId w:val="2"/>
              </w:numPr>
              <w:spacing w:lineRule="auto" w:line="276" w:before="0" w:after="200"/>
              <w:ind w:left="313" w:hanging="219"/>
              <w:contextualSpacing/>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Guidelines for writing Learning Outcomes</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rPr>
                <w:rFonts w:ascii="Calibri" w:hAnsi="Calibri" w:eastAsia="Calibri"/>
                <w:b/>
                <w:b/>
                <w:color w:val="002060"/>
              </w:rPr>
            </w:pPr>
            <w:r>
              <w:rPr>
                <w:rFonts w:eastAsia="Calibri" w:ascii="Calibri" w:hAnsi="Calibri"/>
                <w:b/>
                <w:color w:val="002060"/>
              </w:rPr>
              <w:t>Description of basic principles of Physics, related to environmental science</w:t>
            </w:r>
          </w:p>
          <w:p>
            <w:pPr>
              <w:pStyle w:val="ListParagraph"/>
              <w:widowControl w:val="false"/>
              <w:numPr>
                <w:ilvl w:val="0"/>
                <w:numId w:val="2"/>
              </w:numPr>
              <w:rPr>
                <w:rFonts w:ascii="Calibri" w:hAnsi="Calibri" w:eastAsia="Calibri"/>
                <w:b/>
                <w:b/>
                <w:color w:val="002060"/>
              </w:rPr>
            </w:pPr>
            <w:r>
              <w:rPr>
                <w:rFonts w:eastAsia="Calibri" w:ascii="Calibri" w:hAnsi="Calibri"/>
                <w:b/>
                <w:color w:val="002060"/>
              </w:rPr>
              <w:t>The significance of the scientific method as a methodology for understanding the physical world is underlined</w:t>
            </w:r>
          </w:p>
          <w:p>
            <w:pPr>
              <w:pStyle w:val="ListParagraph"/>
              <w:widowControl w:val="false"/>
              <w:numPr>
                <w:ilvl w:val="0"/>
                <w:numId w:val="2"/>
              </w:numPr>
              <w:rPr>
                <w:rFonts w:ascii="Calibri" w:hAnsi="Calibri" w:eastAsia="Calibri"/>
                <w:b/>
                <w:b/>
                <w:color w:val="002060"/>
              </w:rPr>
            </w:pPr>
            <w:r>
              <w:rPr>
                <w:rFonts w:eastAsia="Calibri" w:ascii="Calibri" w:hAnsi="Calibri"/>
                <w:b/>
                <w:color w:val="002060"/>
              </w:rPr>
              <w:t>Analysis of physical (mostly thermodynamical) processes on which phenomena examined in more advanced courses are based</w:t>
            </w:r>
          </w:p>
          <w:p>
            <w:pPr>
              <w:pStyle w:val="ListParagraph"/>
              <w:widowControl w:val="false"/>
              <w:numPr>
                <w:ilvl w:val="0"/>
                <w:numId w:val="2"/>
              </w:numPr>
              <w:rPr>
                <w:rFonts w:ascii="Calibri" w:hAnsi="Calibri" w:eastAsia="Calibri"/>
                <w:b/>
                <w:b/>
                <w:color w:val="002060"/>
              </w:rPr>
            </w:pPr>
            <w:r>
              <w:rPr>
                <w:rFonts w:eastAsia="Calibri" w:ascii="Calibri" w:hAnsi="Calibri"/>
                <w:b/>
                <w:color w:val="002060"/>
              </w:rPr>
              <w:t>Examination of analytical tools and their application on P</w:t>
            </w:r>
            <w:bookmarkStart w:id="0" w:name="_GoBack"/>
            <w:bookmarkEnd w:id="0"/>
            <w:r>
              <w:rPr>
                <w:rFonts w:eastAsia="Calibri" w:ascii="Calibri" w:hAnsi="Calibri"/>
                <w:b/>
                <w:color w:val="002060"/>
              </w:rPr>
              <w:t>hysics problems</w:t>
            </w:r>
          </w:p>
        </w:tc>
      </w:tr>
      <w:tr>
        <w:trPr/>
        <w:tc>
          <w:tcPr>
            <w:tcW w:w="8471" w:type="dxa"/>
            <w:gridSpan w:val="2"/>
            <w:tcBorders>
              <w:top w:val="single" w:sz="4" w:space="0" w:color="000000"/>
              <w:left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General Competences</w:t>
            </w:r>
          </w:p>
        </w:tc>
      </w:tr>
      <w:tr>
        <w:trPr/>
        <w:tc>
          <w:tcPr>
            <w:tcW w:w="8471" w:type="dxa"/>
            <w:gridSpan w:val="2"/>
            <w:tcBorders>
              <w:left w:val="single" w:sz="4" w:space="0" w:color="000000"/>
              <w:right w:val="single" w:sz="4" w:space="0" w:color="000000"/>
            </w:tcBorders>
            <w:shd w:color="auto" w:fill="D0CECE" w:themeFill="background2" w:themeFillShade="e6" w:val="clear"/>
          </w:tcPr>
          <w:p>
            <w:pPr>
              <w:pStyle w:val="Normal"/>
              <w:widowControl w:val="false"/>
              <w:spacing w:before="0" w:after="60"/>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Taking into consideration the general competences that the degree-holder must acquire (as these appear in the Diploma Supplement and appear below), at which of the following does the course aim?</w:t>
            </w:r>
          </w:p>
        </w:tc>
      </w:tr>
      <w:tr>
        <w:trPr/>
        <w:tc>
          <w:tcPr>
            <w:tcW w:w="3964" w:type="dxa"/>
            <w:tcBorders>
              <w:left w:val="single" w:sz="4" w:space="0" w:color="000000"/>
              <w:bottom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Search for, analysis and synthesis of data and information, with the use of the necessary technology</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Adapting to new situations</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Decision-making</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Working independently</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Team work</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Working in an international environment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Working in an interdisciplinary environment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Production of new research ideas</w:t>
            </w:r>
          </w:p>
        </w:tc>
        <w:tc>
          <w:tcPr>
            <w:tcW w:w="4507" w:type="dxa"/>
            <w:tcBorders>
              <w:bottom w:val="single" w:sz="4" w:space="0" w:color="000000"/>
              <w:right w:val="single" w:sz="4" w:space="0" w:color="000000"/>
            </w:tcBorders>
            <w:shd w:color="auto" w:fill="D0CECE" w:themeFill="background2" w:themeFillShade="e6" w:val="clear"/>
          </w:tcPr>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Project planning and management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Respect for difference and multiculturalism</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Respect for the natural environment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Showing social, professional and ethical responsibility and sensitivity to gender issues</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Criticism and self-criticism</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Production of free, creative and inductive thinking</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w:t>
            </w:r>
          </w:p>
          <w:p>
            <w:pPr>
              <w:pStyle w:val="Normal"/>
              <w:widowControl w:val="false"/>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Others…</w:t>
            </w:r>
          </w:p>
          <w:p>
            <w:pPr>
              <w:pStyle w:val="Normal"/>
              <w:widowControl w:val="false"/>
              <w:rPr>
                <w:rFonts w:ascii="Calibri Light" w:hAnsi="Calibri Light" w:cs="Arial" w:asciiTheme="majorHAnsi" w:hAnsiTheme="majorHAnsi"/>
                <w:b/>
                <w:b/>
                <w:sz w:val="20"/>
                <w:szCs w:val="20"/>
                <w:lang w:val="en-GB"/>
              </w:rPr>
            </w:pPr>
            <w:r>
              <w:rPr>
                <w:rFonts w:cs="Arial" w:ascii="Calibri Light" w:hAnsi="Calibri Light" w:asciiTheme="majorHAnsi" w:hAnsiTheme="majorHAnsi"/>
                <w:i/>
                <w:sz w:val="16"/>
                <w:szCs w:val="16"/>
                <w:lang w:val="en-GB"/>
              </w:rPr>
              <w:t>……</w:t>
            </w:r>
            <w:r>
              <w:rPr>
                <w:rFonts w:cs="Arial" w:ascii="Calibri Light" w:hAnsi="Calibri Light" w:asciiTheme="majorHAnsi" w:hAnsiTheme="majorHAnsi"/>
                <w:i/>
                <w:sz w:val="16"/>
                <w:szCs w:val="16"/>
                <w:lang w:val="en-GB"/>
              </w:rPr>
              <w:t>.</w:t>
            </w:r>
          </w:p>
        </w:tc>
      </w:tr>
      <w:tr>
        <w:trPr/>
        <w:tc>
          <w:tcPr>
            <w:tcW w:w="84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olor w:val="002060"/>
              </w:rPr>
            </w:pPr>
            <w:r>
              <w:rPr>
                <w:rFonts w:eastAsia="Calibri" w:ascii="Calibri" w:hAnsi="Calibri"/>
                <w:color w:val="002060"/>
              </w:rPr>
              <w:t>Production of free, creative and inductive thinking</w:t>
            </w:r>
          </w:p>
          <w:p>
            <w:pPr>
              <w:pStyle w:val="Normal"/>
              <w:widowControl w:val="false"/>
              <w:rPr>
                <w:rFonts w:ascii="Calibri" w:hAnsi="Calibri" w:eastAsia="Calibri"/>
                <w:color w:val="002060"/>
              </w:rPr>
            </w:pPr>
            <w:r>
              <w:rPr>
                <w:rFonts w:eastAsia="Calibri" w:ascii="Calibri" w:hAnsi="Calibri"/>
                <w:color w:val="002060"/>
              </w:rPr>
              <w:t>Production of new research ideas</w:t>
            </w:r>
          </w:p>
          <w:p>
            <w:pPr>
              <w:pStyle w:val="Normal"/>
              <w:widowControl w:val="false"/>
              <w:rPr>
                <w:rFonts w:ascii="Calibri" w:hAnsi="Calibri" w:eastAsia="Calibri"/>
                <w:color w:val="002060"/>
              </w:rPr>
            </w:pPr>
            <w:r>
              <w:rPr>
                <w:rFonts w:eastAsia="Calibri" w:ascii="Calibri" w:hAnsi="Calibri"/>
                <w:color w:val="002060"/>
              </w:rPr>
              <w:t>Working independently</w:t>
            </w:r>
          </w:p>
          <w:p>
            <w:pPr>
              <w:pStyle w:val="Normal"/>
              <w:widowControl w:val="false"/>
              <w:rPr>
                <w:rFonts w:ascii="Calibri" w:hAnsi="Calibri" w:eastAsia="Calibri"/>
                <w:color w:val="002060"/>
                <w:lang w:val="en-GB"/>
              </w:rPr>
            </w:pPr>
            <w:r>
              <w:rPr>
                <w:rFonts w:eastAsia="Calibri" w:ascii="Calibri" w:hAnsi="Calibri"/>
                <w:color w:val="002060"/>
                <w:lang w:val="en-GB"/>
              </w:rPr>
              <w:t>Search for, analysis and synthesis of data and information, with the use of the necessary technology</w:t>
            </w:r>
          </w:p>
        </w:tc>
      </w:tr>
    </w:tbl>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SYLLABUS</w:t>
      </w:r>
    </w:p>
    <w:tbl>
      <w:tblPr>
        <w:tblW w:w="8472"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Scientific method, Environmental science</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Heat, Temperature, Heat transfer</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Thermal properties of matter, Kinetic Theory, Specific heat</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Equipartition theorem, Maxwell-Boltzmann distribution, Phase diagrams</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First law of thermodynamics, P-V diagrams, Thermodynamic processes</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Second law of thermodynamics, Carnot engine, Entropy, T-S diagrams</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Photoelectric phenomenon, Atom structure, Laser, Black body</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Gas emission spectra, Wave-particle duality, Heisenberg uncertainty principle</w:t>
            </w:r>
          </w:p>
          <w:p>
            <w:pPr>
              <w:pStyle w:val="ListParagraph"/>
              <w:widowControl w:val="false"/>
              <w:numPr>
                <w:ilvl w:val="0"/>
                <w:numId w:val="4"/>
              </w:numPr>
              <w:rPr>
                <w:rFonts w:ascii="Calibri" w:hAnsi="Calibri" w:eastAsia="Calibri"/>
                <w:iCs/>
                <w:color w:val="002060"/>
              </w:rPr>
            </w:pPr>
            <w:r>
              <w:rPr>
                <w:rFonts w:eastAsia="Calibri" w:ascii="Calibri" w:hAnsi="Calibri"/>
                <w:iCs/>
                <w:color w:val="002060"/>
              </w:rPr>
              <w:t>Radioactivity, Half-life, Nuclear reactions</w:t>
            </w:r>
          </w:p>
        </w:tc>
      </w:tr>
    </w:tbl>
    <w:p>
      <w:pPr>
        <w:pStyle w:val="Normal"/>
        <w:widowControl w:val="false"/>
        <w:spacing w:lineRule="auto" w:line="276" w:before="120" w:after="200"/>
        <w:rPr>
          <w:rFonts w:ascii="Calibri Light" w:hAnsi="Calibri Light" w:cs="Arial" w:asciiTheme="majorHAnsi" w:hAnsiTheme="majorHAnsi"/>
          <w:b/>
          <w:b/>
          <w:color w:val="000000"/>
          <w:sz w:val="22"/>
          <w:szCs w:val="22"/>
          <w:lang w:val="en-GB"/>
        </w:rPr>
      </w:pPr>
      <w:r>
        <w:rPr>
          <w:rFonts w:cs="Arial" w:ascii="Calibri Light" w:hAnsi="Calibri Light"/>
          <w:b/>
          <w:color w:val="000000"/>
          <w:sz w:val="22"/>
          <w:szCs w:val="22"/>
          <w:lang w:val="en-GB"/>
        </w:rPr>
      </w:r>
      <w:r>
        <w:br w:type="page"/>
      </w:r>
    </w:p>
    <w:p>
      <w:pPr>
        <w:pStyle w:val="Normal"/>
        <w:widowControl w:val="false"/>
        <w:numPr>
          <w:ilvl w:val="0"/>
          <w:numId w:val="1"/>
        </w:numPr>
        <w:spacing w:lineRule="auto" w:line="276" w:before="12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TEACHING and LEARNING METHODS - EVALUATION</w:t>
      </w:r>
    </w:p>
    <w:tbl>
      <w:tblPr>
        <w:tblW w:w="847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DELIVERY</w:t>
              <w:br/>
            </w:r>
            <w:r>
              <w:rPr>
                <w:rFonts w:cs="Arial" w:ascii="Calibri Light" w:hAnsi="Calibri Light" w:asciiTheme="majorHAnsi" w:hAnsiTheme="majorHAnsi"/>
                <w:i/>
                <w:sz w:val="16"/>
                <w:szCs w:val="16"/>
                <w:lang w:val="en-GB"/>
              </w:rPr>
              <w:t>Face-to-face, Distance learning, etc.</w:t>
            </w:r>
          </w:p>
        </w:tc>
        <w:tc>
          <w:tcPr>
            <w:tcW w:w="5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Calibri Light" w:hAnsi="Calibri Light" w:eastAsia="Calibri" w:asciiTheme="majorHAnsi" w:hAnsiTheme="majorHAnsi"/>
                <w:iCs/>
                <w:color w:val="002060"/>
                <w:lang w:val="en-GB"/>
              </w:rPr>
            </w:pPr>
            <w:r>
              <w:rPr>
                <w:rFonts w:eastAsia="Calibri" w:ascii="Calibri Light" w:hAnsi="Calibri Light" w:asciiTheme="majorHAnsi" w:hAnsiTheme="majorHAnsi"/>
                <w:iCs/>
                <w:color w:val="002060"/>
                <w:lang w:val="en-GB"/>
              </w:rPr>
              <w:t>Face-to-face</w:t>
            </w:r>
          </w:p>
        </w:tc>
      </w:tr>
      <w:tr>
        <w:trPr/>
        <w:tc>
          <w:tcPr>
            <w:tcW w:w="330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i/>
                <w:i/>
                <w:sz w:val="16"/>
                <w:szCs w:val="16"/>
                <w:lang w:val="en-GB"/>
              </w:rPr>
            </w:pPr>
            <w:r>
              <w:rPr>
                <w:rFonts w:cs="Arial" w:ascii="Calibri Light" w:hAnsi="Calibri Light" w:asciiTheme="majorHAnsi" w:hAnsiTheme="majorHAnsi"/>
                <w:b/>
                <w:sz w:val="20"/>
                <w:szCs w:val="20"/>
                <w:lang w:val="en-GB"/>
              </w:rPr>
              <w:t xml:space="preserve">USE OF INFORMATION AND COMMUNICATIONS TECHNOLOGY </w:t>
              <w:br/>
            </w:r>
            <w:r>
              <w:rPr>
                <w:rFonts w:cs="Arial" w:ascii="Calibri Light" w:hAnsi="Calibri Light" w:asciiTheme="majorHAnsi" w:hAnsiTheme="majorHAnsi"/>
                <w:i/>
                <w:sz w:val="16"/>
                <w:szCs w:val="16"/>
                <w:lang w:val="en-GB"/>
              </w:rPr>
              <w:t>Use of ICT in teaching, laboratory education, communication with students</w:t>
            </w:r>
          </w:p>
        </w:tc>
        <w:tc>
          <w:tcPr>
            <w:tcW w:w="51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b/>
                <w:b/>
                <w:color w:val="002060"/>
                <w:sz w:val="20"/>
                <w:szCs w:val="20"/>
              </w:rPr>
            </w:pPr>
            <w:r>
              <w:rPr>
                <w:rFonts w:cs="Arial" w:ascii="Calibri Light" w:hAnsi="Calibri Light" w:asciiTheme="majorHAnsi" w:hAnsiTheme="majorHAnsi"/>
                <w:b/>
                <w:color w:val="002060"/>
                <w:sz w:val="20"/>
                <w:szCs w:val="20"/>
                <w:lang w:val="en-GB"/>
              </w:rPr>
              <w:t xml:space="preserve">The distribution of course material, </w:t>
            </w:r>
            <w:r>
              <w:rPr>
                <w:rFonts w:cs="Arial" w:ascii="Calibri Light" w:hAnsi="Calibri Light" w:asciiTheme="majorHAnsi" w:hAnsiTheme="majorHAnsi"/>
                <w:b/>
                <w:color w:val="002060"/>
                <w:sz w:val="20"/>
                <w:szCs w:val="20"/>
              </w:rPr>
              <w:t>as well as a significant part of the evaluation is through the electronic platform moodle (aegeanmoodle.aegean.gr)</w:t>
            </w:r>
          </w:p>
        </w:tc>
      </w:tr>
      <w:tr>
        <w:trPr/>
        <w:tc>
          <w:tcPr>
            <w:tcW w:w="330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TEACHING METHODS</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The manner and methods of teaching are described in detail.</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The student's study hours for each learning activity are given as well as the hours of non-directed study according to the principles of the ECTS</w:t>
            </w:r>
          </w:p>
        </w:tc>
        <w:tc>
          <w:tcPr>
            <w:tcW w:w="5166" w:type="dxa"/>
            <w:tcBorders>
              <w:top w:val="single" w:sz="4" w:space="0" w:color="000000"/>
              <w:left w:val="single" w:sz="4" w:space="0" w:color="000000"/>
              <w:bottom w:val="single" w:sz="4" w:space="0" w:color="000000"/>
              <w:right w:val="single" w:sz="4" w:space="0" w:color="000000"/>
            </w:tcBorders>
          </w:tcPr>
          <w:tbl>
            <w:tblPr>
              <w:tblStyle w:val="TableGrid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75"/>
              <w:gridCol w:w="2475"/>
            </w:tblGrid>
            <w:tr>
              <w:trPr/>
              <w:tc>
                <w:tcPr>
                  <w:tcW w:w="2475" w:type="dxa"/>
                  <w:tcBorders/>
                  <w:shd w:color="auto" w:fill="D0CECE" w:themeFill="background2" w:themeFillShade="e6" w:val="clear"/>
                  <w:vAlign w:val="center"/>
                </w:tcPr>
                <w:p>
                  <w:pPr>
                    <w:pStyle w:val="Normal"/>
                    <w:widowControl w:val="false"/>
                    <w:suppressAutoHyphens w:val="true"/>
                    <w:jc w:val="center"/>
                    <w:rPr>
                      <w:rFonts w:ascii="Calibri Light" w:hAnsi="Calibri Light" w:cs="Arial" w:asciiTheme="majorHAnsi" w:hAnsiTheme="majorHAnsi"/>
                      <w:b/>
                      <w:b/>
                      <w:i/>
                      <w:i/>
                      <w:sz w:val="20"/>
                      <w:szCs w:val="20"/>
                      <w:lang w:val="en-GB"/>
                    </w:rPr>
                  </w:pPr>
                  <w:r>
                    <w:rPr>
                      <w:rFonts w:eastAsia="Times New Roman" w:cs="Arial" w:ascii="Calibri Light" w:hAnsi="Calibri Light" w:asciiTheme="majorHAnsi" w:hAnsiTheme="majorHAnsi"/>
                      <w:b/>
                      <w:i/>
                      <w:sz w:val="20"/>
                      <w:szCs w:val="20"/>
                      <w:lang w:val="en-GB"/>
                    </w:rPr>
                    <w:t>Activity</w:t>
                  </w:r>
                </w:p>
              </w:tc>
              <w:tc>
                <w:tcPr>
                  <w:tcW w:w="2475" w:type="dxa"/>
                  <w:tcBorders/>
                  <w:shd w:color="auto" w:fill="D0CECE" w:themeFill="background2" w:themeFillShade="e6" w:val="clear"/>
                  <w:vAlign w:val="center"/>
                </w:tcPr>
                <w:p>
                  <w:pPr>
                    <w:pStyle w:val="Normal"/>
                    <w:widowControl w:val="false"/>
                    <w:suppressAutoHyphens w:val="true"/>
                    <w:jc w:val="center"/>
                    <w:rPr>
                      <w:rFonts w:ascii="Calibri Light" w:hAnsi="Calibri Light" w:cs="Arial" w:asciiTheme="majorHAnsi" w:hAnsiTheme="majorHAnsi"/>
                      <w:b/>
                      <w:b/>
                      <w:i/>
                      <w:i/>
                      <w:sz w:val="20"/>
                      <w:szCs w:val="20"/>
                      <w:lang w:val="en-GB"/>
                    </w:rPr>
                  </w:pPr>
                  <w:r>
                    <w:rPr>
                      <w:rFonts w:eastAsia="Times New Roman" w:cs="Arial" w:ascii="Calibri Light" w:hAnsi="Calibri Light" w:asciiTheme="majorHAnsi" w:hAnsiTheme="majorHAnsi"/>
                      <w:b/>
                      <w:i/>
                      <w:sz w:val="20"/>
                      <w:szCs w:val="20"/>
                      <w:lang w:val="en-GB"/>
                    </w:rPr>
                    <w:t>Semester workload</w:t>
                  </w:r>
                </w:p>
              </w:tc>
            </w:tr>
            <w:tr>
              <w:trPr/>
              <w:tc>
                <w:tcPr>
                  <w:tcW w:w="2475" w:type="dxa"/>
                  <w:tcBorders/>
                </w:tcPr>
                <w:p>
                  <w:pPr>
                    <w:pStyle w:val="Normal"/>
                    <w:widowControl w:val="false"/>
                    <w:suppressAutoHyphens w:val="true"/>
                    <w:rPr>
                      <w:rFonts w:ascii="Calibri Light" w:hAnsi="Calibri Light" w:asciiTheme="majorHAnsi" w:hAnsiTheme="majorHAnsi"/>
                      <w:iCs/>
                      <w:color w:val="002060"/>
                      <w:sz w:val="22"/>
                      <w:szCs w:val="22"/>
                      <w:lang w:val="en-GB"/>
                    </w:rPr>
                  </w:pPr>
                  <w:r>
                    <w:rPr>
                      <w:rFonts w:eastAsia="Times New Roman" w:cs="Times New Roman" w:ascii="Calibri Light" w:hAnsi="Calibri Light" w:asciiTheme="majorHAnsi" w:hAnsiTheme="majorHAnsi"/>
                      <w:iCs/>
                      <w:color w:val="002060"/>
                      <w:sz w:val="22"/>
                      <w:szCs w:val="22"/>
                      <w:lang w:val="en-GB"/>
                    </w:rPr>
                    <w:t>Lectures</w:t>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l-GR"/>
                    </w:rPr>
                  </w:pPr>
                  <w:r>
                    <w:rPr>
                      <w:rFonts w:eastAsia="Times New Roman" w:cs="Arial" w:ascii="Calibri Light" w:hAnsi="Calibri Light" w:asciiTheme="majorHAnsi" w:hAnsiTheme="majorHAnsi"/>
                      <w:color w:val="002060"/>
                      <w:sz w:val="20"/>
                      <w:szCs w:val="20"/>
                      <w:lang w:val="el-GR"/>
                    </w:rPr>
                    <w:t>39</w:t>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eastAsia="Times New Roman" w:cs="Times New Roman" w:ascii="Calibri Light" w:hAnsi="Calibri Light" w:asciiTheme="majorHAnsi" w:hAnsiTheme="majorHAnsi"/>
                      <w:iCs/>
                      <w:color w:val="002060"/>
                      <w:sz w:val="22"/>
                      <w:szCs w:val="22"/>
                      <w:lang w:val="en-GB"/>
                    </w:rPr>
                    <w:t>Study and analysis of bibliography</w:t>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l-GR"/>
                    </w:rPr>
                  </w:pPr>
                  <w:r>
                    <w:rPr>
                      <w:rFonts w:eastAsia="Times New Roman" w:cs="Arial" w:ascii="Calibri Light" w:hAnsi="Calibri Light" w:asciiTheme="majorHAnsi" w:hAnsiTheme="majorHAnsi"/>
                      <w:color w:val="002060"/>
                      <w:sz w:val="20"/>
                      <w:szCs w:val="20"/>
                      <w:lang w:val="el-GR"/>
                    </w:rPr>
                    <w:t>86</w:t>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rPr>
                  </w:pPr>
                  <w:r>
                    <w:rPr>
                      <w:rFonts w:asciiTheme="majorHAnsi" w:hAnsiTheme="majorHAnsi" w:ascii="Calibri Light" w:hAnsi="Calibri Light"/>
                      <w:iCs/>
                      <w:color w:val="002060"/>
                      <w:sz w:val="22"/>
                      <w:szCs w:val="22"/>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rPr>
                      <w:rFonts w:ascii="Calibri Light" w:hAnsi="Calibri Light" w:cs="Arial" w:asciiTheme="majorHAnsi" w:hAnsiTheme="majorHAnsi"/>
                      <w:i/>
                      <w:i/>
                      <w:color w:val="002060"/>
                      <w:sz w:val="16"/>
                      <w:szCs w:val="16"/>
                      <w:lang w:val="en-GB"/>
                    </w:rPr>
                  </w:pPr>
                  <w:r>
                    <w:rPr>
                      <w:rFonts w:cs="Arial" w:ascii="Calibri Light" w:hAnsi="Calibri Light"/>
                      <w:i/>
                      <w:color w:val="002060"/>
                      <w:sz w:val="16"/>
                      <w:szCs w:val="16"/>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rPr>
                      <w:rFonts w:ascii="Calibri Light" w:hAnsi="Calibri Light" w:cs="Arial" w:asciiTheme="majorHAnsi" w:hAnsiTheme="majorHAnsi"/>
                      <w:i/>
                      <w:i/>
                      <w:color w:val="002060"/>
                      <w:sz w:val="16"/>
                      <w:szCs w:val="16"/>
                      <w:lang w:val="en-GB"/>
                    </w:rPr>
                  </w:pPr>
                  <w:r>
                    <w:rPr>
                      <w:rFonts w:cs="Arial" w:ascii="Calibri Light" w:hAnsi="Calibri Light"/>
                      <w:i/>
                      <w:color w:val="002060"/>
                      <w:sz w:val="16"/>
                      <w:szCs w:val="16"/>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rPr>
                      <w:rFonts w:ascii="Calibri Light" w:hAnsi="Calibri Light" w:cs="Arial" w:asciiTheme="majorHAnsi" w:hAnsiTheme="majorHAnsi"/>
                      <w:i/>
                      <w:i/>
                      <w:color w:val="002060"/>
                      <w:sz w:val="16"/>
                      <w:szCs w:val="16"/>
                      <w:lang w:val="en-GB"/>
                    </w:rPr>
                  </w:pPr>
                  <w:r>
                    <w:rPr>
                      <w:rFonts w:cs="Arial" w:ascii="Calibri Light" w:hAnsi="Calibri Light"/>
                      <w:i/>
                      <w:color w:val="002060"/>
                      <w:sz w:val="16"/>
                      <w:szCs w:val="16"/>
                      <w:lang w:val="en-GB"/>
                    </w:rPr>
                  </w:r>
                </w:p>
              </w:tc>
            </w:tr>
            <w:tr>
              <w:trPr/>
              <w:tc>
                <w:tcPr>
                  <w:tcW w:w="2475" w:type="dxa"/>
                  <w:tcBorders/>
                  <w:shd w:color="auto" w:fill="auto" w:val="clear"/>
                </w:tcPr>
                <w:p>
                  <w:pPr>
                    <w:pStyle w:val="Normal"/>
                    <w:widowControl w:val="false"/>
                    <w:suppressAutoHyphens w:val="true"/>
                    <w:rPr>
                      <w:rFonts w:ascii="Calibri Light" w:hAnsi="Calibri Light" w:asciiTheme="majorHAnsi" w:hAnsiTheme="majorHAnsi"/>
                      <w:iCs/>
                      <w:color w:val="002060"/>
                      <w:sz w:val="22"/>
                      <w:szCs w:val="22"/>
                      <w:lang w:val="en-GB"/>
                    </w:rPr>
                  </w:pPr>
                  <w:r>
                    <w:rPr>
                      <w:rFonts w:asciiTheme="majorHAnsi" w:hAnsiTheme="majorHAnsi" w:ascii="Calibri Light" w:hAnsi="Calibri Light"/>
                      <w:iCs/>
                      <w:color w:val="002060"/>
                      <w:sz w:val="22"/>
                      <w:szCs w:val="22"/>
                      <w:lang w:val="en-GB"/>
                    </w:rPr>
                  </w:r>
                </w:p>
              </w:tc>
              <w:tc>
                <w:tcPr>
                  <w:tcW w:w="2475" w:type="dxa"/>
                  <w:tcBorders/>
                </w:tcPr>
                <w:p>
                  <w:pPr>
                    <w:pStyle w:val="Normal"/>
                    <w:widowControl w:val="false"/>
                    <w:suppressAutoHyphens w:val="true"/>
                    <w:jc w:val="center"/>
                    <w:rPr>
                      <w:rFonts w:ascii="Calibri Light" w:hAnsi="Calibri Light" w:cs="Arial" w:asciiTheme="majorHAnsi" w:hAnsiTheme="majorHAnsi"/>
                      <w:color w:val="002060"/>
                      <w:sz w:val="20"/>
                      <w:szCs w:val="20"/>
                      <w:lang w:val="en-GB"/>
                    </w:rPr>
                  </w:pPr>
                  <w:r>
                    <w:rPr>
                      <w:rFonts w:cs="Arial" w:ascii="Calibri Light" w:hAnsi="Calibri Light"/>
                      <w:color w:val="002060"/>
                      <w:sz w:val="20"/>
                      <w:szCs w:val="20"/>
                      <w:lang w:val="en-GB"/>
                    </w:rPr>
                  </w:r>
                </w:p>
              </w:tc>
            </w:tr>
            <w:tr>
              <w:trPr/>
              <w:tc>
                <w:tcPr>
                  <w:tcW w:w="2475" w:type="dxa"/>
                  <w:tcBorders/>
                </w:tcPr>
                <w:p>
                  <w:pPr>
                    <w:pStyle w:val="Normal"/>
                    <w:widowControl w:val="false"/>
                    <w:suppressAutoHyphens w:val="true"/>
                    <w:rPr>
                      <w:rFonts w:ascii="Calibri Light" w:hAnsi="Calibri Light" w:asciiTheme="majorHAnsi" w:hAnsiTheme="majorHAnsi"/>
                      <w:iCs/>
                      <w:color w:val="002060"/>
                      <w:sz w:val="22"/>
                      <w:szCs w:val="22"/>
                      <w:lang w:val="en-GB"/>
                    </w:rPr>
                  </w:pPr>
                  <w:r>
                    <w:rPr>
                      <w:rFonts w:eastAsia="Times New Roman" w:cs="Times New Roman" w:ascii="Calibri Light" w:hAnsi="Calibri Light" w:asciiTheme="majorHAnsi" w:hAnsiTheme="majorHAnsi"/>
                      <w:iCs/>
                      <w:color w:val="002060"/>
                      <w:sz w:val="22"/>
                      <w:szCs w:val="22"/>
                      <w:lang w:val="en-GB"/>
                    </w:rPr>
                    <w:t>Course total</w:t>
                  </w:r>
                </w:p>
              </w:tc>
              <w:tc>
                <w:tcPr>
                  <w:tcW w:w="2475" w:type="dxa"/>
                  <w:tcBorders/>
                  <w:vAlign w:val="center"/>
                </w:tcPr>
                <w:p>
                  <w:pPr>
                    <w:pStyle w:val="Normal"/>
                    <w:widowControl w:val="false"/>
                    <w:suppressAutoHyphens w:val="true"/>
                    <w:jc w:val="center"/>
                    <w:rPr>
                      <w:rFonts w:ascii="Calibri Light" w:hAnsi="Calibri Light" w:cs="Arial" w:asciiTheme="majorHAnsi" w:hAnsiTheme="majorHAnsi"/>
                      <w:b/>
                      <w:b/>
                      <w:i/>
                      <w:i/>
                      <w:color w:val="002060"/>
                      <w:sz w:val="20"/>
                      <w:szCs w:val="20"/>
                      <w:lang w:val="en-GB"/>
                    </w:rPr>
                  </w:pPr>
                  <w:r>
                    <w:rPr>
                      <w:rFonts w:eastAsia="Times New Roman" w:cs="Arial" w:ascii="Calibri Light" w:hAnsi="Calibri Light" w:asciiTheme="majorHAnsi" w:hAnsiTheme="majorHAnsi"/>
                      <w:b/>
                      <w:i/>
                      <w:color w:val="002060"/>
                      <w:sz w:val="20"/>
                      <w:szCs w:val="20"/>
                      <w:lang w:val="en-GB"/>
                    </w:rPr>
                    <w:t>125</w:t>
                  </w:r>
                </w:p>
              </w:tc>
            </w:tr>
          </w:tbl>
          <w:p>
            <w:pPr>
              <w:pStyle w:val="Normal"/>
              <w:widowControl w:val="false"/>
              <w:rPr>
                <w:rFonts w:ascii="Calibri Light" w:hAnsi="Calibri Light" w:cs="Tahoma" w:asciiTheme="majorHAnsi" w:hAnsiTheme="majorHAnsi"/>
                <w:lang w:val="en-GB"/>
              </w:rPr>
            </w:pPr>
            <w:r>
              <w:rPr>
                <w:rFonts w:cs="Tahoma" w:ascii="Calibri Light" w:hAnsi="Calibri Light"/>
                <w:lang w:val="en-GB"/>
              </w:rPr>
            </w:r>
          </w:p>
        </w:tc>
      </w:tr>
      <w:tr>
        <w:trPr/>
        <w:tc>
          <w:tcPr>
            <w:tcW w:w="330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Calibri Light" w:hAnsi="Calibri Light" w:cs="Arial" w:asciiTheme="majorHAnsi" w:hAnsiTheme="majorHAnsi"/>
                <w:b/>
                <w:b/>
                <w:sz w:val="20"/>
                <w:szCs w:val="20"/>
                <w:lang w:val="en-GB"/>
              </w:rPr>
            </w:pPr>
            <w:r>
              <w:rPr>
                <w:rFonts w:cs="Arial" w:ascii="Calibri Light" w:hAnsi="Calibri Light" w:asciiTheme="majorHAnsi" w:hAnsiTheme="majorHAnsi"/>
                <w:b/>
                <w:sz w:val="20"/>
                <w:szCs w:val="20"/>
                <w:lang w:val="en-GB"/>
              </w:rPr>
              <w:t>STUDENT PERFORMANCE EVALUATION</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Description of the evaluation procedure</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Specifically-defined evaluation criteria are given, and if and where they are accessible to students.</w:t>
            </w:r>
          </w:p>
        </w:tc>
        <w:tc>
          <w:tcPr>
            <w:tcW w:w="51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Light" w:hAnsi="Calibri Light" w:cs="Arial" w:asciiTheme="majorHAnsi" w:hAnsiTheme="majorHAnsi"/>
                <w:color w:val="002060"/>
              </w:rPr>
            </w:pPr>
            <w:r>
              <w:rPr>
                <w:rFonts w:cs="Arial" w:ascii="Calibri Light" w:hAnsi="Calibri Light" w:asciiTheme="majorHAnsi" w:hAnsiTheme="majorHAnsi"/>
                <w:color w:val="002060"/>
                <w:lang w:val="en-GB"/>
              </w:rPr>
              <w:t xml:space="preserve">Language of evaluation: </w:t>
            </w:r>
            <w:r>
              <w:rPr>
                <w:rFonts w:cs="Arial" w:ascii="Calibri Light" w:hAnsi="Calibri Light" w:asciiTheme="majorHAnsi" w:hAnsiTheme="majorHAnsi"/>
                <w:color w:val="002060"/>
              </w:rPr>
              <w:t>Greek</w:t>
            </w:r>
          </w:p>
          <w:p>
            <w:pPr>
              <w:pStyle w:val="Normal"/>
              <w:widowControl w:val="false"/>
              <w:numPr>
                <w:ilvl w:val="0"/>
                <w:numId w:val="5"/>
              </w:numPr>
              <w:rPr/>
            </w:pPr>
            <w:r>
              <w:rPr>
                <w:rFonts w:cs="Arial" w:ascii="Calibri Light" w:hAnsi="Calibri Light" w:asciiTheme="majorHAnsi" w:hAnsiTheme="majorHAnsi"/>
                <w:color w:val="002060"/>
                <w:lang w:val="en-GB"/>
              </w:rPr>
              <w:t xml:space="preserve">Compulsory weekly quizzes </w:t>
            </w:r>
            <w:r>
              <w:rPr>
                <w:rFonts w:eastAsia="Times New Roman" w:cs="Arial" w:ascii="Calibri Light" w:hAnsi="Calibri Light" w:asciiTheme="majorHAnsi" w:hAnsiTheme="majorHAnsi"/>
                <w:color w:val="002060"/>
                <w:sz w:val="24"/>
                <w:szCs w:val="24"/>
                <w:lang w:val="en-GB"/>
              </w:rPr>
              <w:t>o</w:t>
            </w:r>
            <w:r>
              <w:rPr>
                <w:rFonts w:cs="Arial" w:ascii="Calibri Light" w:hAnsi="Calibri Light" w:asciiTheme="majorHAnsi" w:hAnsiTheme="majorHAnsi"/>
                <w:color w:val="002060"/>
                <w:lang w:val="en-GB"/>
              </w:rPr>
              <w:t>n moodle (30% of the grade)</w:t>
            </w:r>
          </w:p>
          <w:p>
            <w:pPr>
              <w:pStyle w:val="Normal"/>
              <w:widowControl w:val="false"/>
              <w:numPr>
                <w:ilvl w:val="0"/>
                <w:numId w:val="5"/>
              </w:numPr>
              <w:rPr>
                <w:rFonts w:ascii="Calibri Light" w:hAnsi="Calibri Light" w:cs="Arial" w:asciiTheme="majorHAnsi" w:hAnsiTheme="majorHAnsi"/>
                <w:color w:val="002060"/>
                <w:lang w:val="en-GB"/>
              </w:rPr>
            </w:pPr>
            <w:r>
              <w:rPr>
                <w:rFonts w:cs="Arial" w:ascii="Calibri Light" w:hAnsi="Calibri Light"/>
                <w:color w:val="002060"/>
                <w:lang w:val="en-GB"/>
              </w:rPr>
              <w:t>Final examination on moodle (70% of the grade)</w:t>
            </w:r>
          </w:p>
          <w:p>
            <w:pPr>
              <w:pStyle w:val="Normal"/>
              <w:widowControl w:val="false"/>
              <w:rPr>
                <w:rFonts w:ascii="Calibri Light" w:hAnsi="Calibri Light" w:cs="Arial" w:asciiTheme="majorHAnsi" w:hAnsiTheme="majorHAnsi"/>
                <w:color w:val="002060"/>
              </w:rPr>
            </w:pPr>
            <w:r>
              <w:rPr>
                <w:rFonts w:cs="Arial" w:ascii="Calibri Light" w:hAnsi="Calibri Light"/>
                <w:color w:val="002060"/>
              </w:rPr>
            </w:r>
          </w:p>
          <w:p>
            <w:pPr>
              <w:pStyle w:val="Normal"/>
              <w:widowControl w:val="false"/>
              <w:rPr>
                <w:rFonts w:ascii="Calibri Light" w:hAnsi="Calibri Light" w:cs="Arial" w:asciiTheme="majorHAnsi" w:hAnsiTheme="majorHAnsi"/>
                <w:color w:val="002060"/>
              </w:rPr>
            </w:pPr>
            <w:r>
              <w:rPr>
                <w:rFonts w:cs="Arial" w:ascii="Calibri Light" w:hAnsi="Calibri Light" w:asciiTheme="majorHAnsi" w:hAnsiTheme="majorHAnsi"/>
                <w:color w:val="002060"/>
                <w:lang w:val="en-GB"/>
              </w:rPr>
              <w:t>Both quizzes and final exam consist of multiple choice question</w:t>
            </w:r>
            <w:r>
              <w:rPr>
                <w:rFonts w:eastAsia="Times New Roman" w:cs="Arial" w:ascii="Calibri Light" w:hAnsi="Calibri Light" w:asciiTheme="majorHAnsi" w:hAnsiTheme="majorHAnsi"/>
                <w:color w:val="002060"/>
                <w:sz w:val="24"/>
                <w:szCs w:val="24"/>
                <w:lang w:val="en-US"/>
              </w:rPr>
              <w:t>s and qu</w:t>
            </w:r>
            <w:r>
              <w:rPr>
                <w:rFonts w:cs="Arial" w:ascii="Calibri Light" w:hAnsi="Calibri Light" w:asciiTheme="majorHAnsi" w:hAnsiTheme="majorHAnsi"/>
                <w:color w:val="002060"/>
                <w:lang w:val="en-GB"/>
              </w:rPr>
              <w:t>antitative problems</w:t>
            </w:r>
          </w:p>
        </w:tc>
      </w:tr>
    </w:tbl>
    <w:p>
      <w:pPr>
        <w:pStyle w:val="Normal"/>
        <w:widowControl w:val="false"/>
        <w:numPr>
          <w:ilvl w:val="0"/>
          <w:numId w:val="1"/>
        </w:numPr>
        <w:spacing w:lineRule="auto" w:line="276" w:before="240" w:after="200"/>
        <w:ind w:left="357" w:hanging="357"/>
        <w:rPr>
          <w:rFonts w:ascii="Calibri Light" w:hAnsi="Calibri Light" w:cs="Arial" w:asciiTheme="majorHAnsi" w:hAnsiTheme="majorHAnsi"/>
          <w:b/>
          <w:b/>
          <w:color w:val="000000"/>
          <w:sz w:val="22"/>
          <w:szCs w:val="22"/>
          <w:lang w:val="en-GB"/>
        </w:rPr>
      </w:pPr>
      <w:r>
        <w:rPr>
          <w:rFonts w:cs="Arial" w:ascii="Calibri Light" w:hAnsi="Calibri Light" w:asciiTheme="majorHAnsi" w:hAnsiTheme="majorHAnsi"/>
          <w:b/>
          <w:color w:val="000000"/>
          <w:sz w:val="22"/>
          <w:szCs w:val="22"/>
          <w:lang w:val="en-GB"/>
        </w:rPr>
        <w:t>ATTACHED BIBLIOGRAPHY</w:t>
      </w:r>
    </w:p>
    <w:tbl>
      <w:tblPr>
        <w:tblW w:w="8472"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 Suggested bibliography:</w:t>
            </w:r>
          </w:p>
          <w:p>
            <w:pPr>
              <w:pStyle w:val="ListParagraph"/>
              <w:widowControl w:val="false"/>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lang w:val="en-GB"/>
              </w:rPr>
              <w:t>H. D. Young and R. A. Friedman, (2012), University Physics with Modern Physics, Volume III: Thermodynamics and Modern Physics, in Greek, Papazisi Editions, Athens</w:t>
            </w:r>
          </w:p>
          <w:p>
            <w:pPr>
              <w:pStyle w:val="ListParagraph"/>
              <w:widowControl w:val="false"/>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lang w:val="en-GB"/>
              </w:rPr>
              <w:t>G. Paul Hewitt, (2009), The concepts of Physics, in Greek, University Editions of Crete, Crete</w:t>
            </w:r>
          </w:p>
          <w:p>
            <w:pPr>
              <w:pStyle w:val="ListParagraph"/>
              <w:widowControl w:val="false"/>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lang w:val="en-GB"/>
              </w:rPr>
              <w:t>R. Wolfson, (2019), Essential University Physics, in Greek, Kritiki Editions, Athens</w:t>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i/>
                <w:sz w:val="16"/>
                <w:szCs w:val="16"/>
                <w:lang w:val="en-GB"/>
              </w:rPr>
            </w:r>
          </w:p>
          <w:p>
            <w:pPr>
              <w:pStyle w:val="Normal"/>
              <w:widowControl w:val="false"/>
              <w:jc w:val="both"/>
              <w:rPr>
                <w:rFonts w:ascii="Calibri Light" w:hAnsi="Calibri Light" w:cs="Arial" w:asciiTheme="majorHAnsi" w:hAnsiTheme="majorHAnsi"/>
                <w:i/>
                <w:i/>
                <w:sz w:val="16"/>
                <w:szCs w:val="16"/>
                <w:lang w:val="en-GB"/>
              </w:rPr>
            </w:pPr>
            <w:r>
              <w:rPr>
                <w:rFonts w:cs="Arial" w:ascii="Calibri Light" w:hAnsi="Calibri Light" w:asciiTheme="majorHAnsi" w:hAnsiTheme="majorHAnsi"/>
                <w:i/>
                <w:sz w:val="16"/>
                <w:szCs w:val="16"/>
                <w:lang w:val="en-GB"/>
              </w:rPr>
              <w:t>- Related academic journals:</w:t>
            </w:r>
          </w:p>
          <w:p>
            <w:pPr>
              <w:pStyle w:val="Normal"/>
              <w:widowControl w:val="false"/>
              <w:jc w:val="both"/>
              <w:rPr>
                <w:rFonts w:ascii="Calibri Light" w:hAnsi="Calibri Light" w:eastAsia="Calibri" w:cs="Arial" w:asciiTheme="majorHAnsi" w:hAnsiTheme="majorHAnsi"/>
                <w:color w:val="002060"/>
                <w:sz w:val="20"/>
                <w:szCs w:val="20"/>
                <w:lang w:val="en-GB"/>
              </w:rPr>
            </w:pPr>
            <w:r>
              <w:rPr>
                <w:rFonts w:eastAsia="Calibri" w:cs="Arial" w:ascii="Calibri Light" w:hAnsi="Calibri Light"/>
                <w:color w:val="002060"/>
                <w:sz w:val="20"/>
                <w:szCs w:val="20"/>
                <w:lang w:val="en-GB"/>
              </w:rPr>
            </w:r>
          </w:p>
          <w:p>
            <w:pPr>
              <w:pStyle w:val="Normal"/>
              <w:widowControl w:val="false"/>
              <w:jc w:val="both"/>
              <w:rPr>
                <w:rFonts w:ascii="Calibri Light" w:hAnsi="Calibri Light" w:eastAsia="Calibri" w:cs="Arial" w:asciiTheme="majorHAnsi" w:hAnsiTheme="majorHAnsi"/>
                <w:color w:val="002060"/>
                <w:lang w:val="en-GB"/>
              </w:rPr>
            </w:pPr>
            <w:r>
              <w:rPr>
                <w:rFonts w:eastAsia="Calibri" w:cs="Arial" w:ascii="Calibri Light" w:hAnsi="Calibri Light"/>
                <w:color w:val="002060"/>
                <w:lang w:val="en-GB"/>
              </w:rPr>
            </w:r>
          </w:p>
          <w:p>
            <w:pPr>
              <w:pStyle w:val="Normal"/>
              <w:widowControl w:val="false"/>
              <w:jc w:val="both"/>
              <w:rPr>
                <w:rFonts w:ascii="Calibri Light" w:hAnsi="Calibri Light" w:cs="Arial" w:asciiTheme="majorHAnsi" w:hAnsiTheme="majorHAnsi"/>
                <w:b/>
                <w:b/>
                <w:lang w:val="en-GB"/>
              </w:rPr>
            </w:pPr>
            <w:r>
              <w:rPr>
                <w:rFonts w:cs="Arial" w:ascii="Calibri Light" w:hAnsi="Calibri Light"/>
                <w:b/>
                <w:lang w:val="en-GB"/>
              </w:rPr>
            </w:r>
          </w:p>
        </w:tc>
      </w:tr>
    </w:tbl>
    <w:p>
      <w:pPr>
        <w:pStyle w:val="Normal"/>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1"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1ec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c1abe"/>
    <w:rPr>
      <w:sz w:val="16"/>
      <w:szCs w:val="16"/>
    </w:rPr>
  </w:style>
  <w:style w:type="character" w:styleId="Char" w:customStyle="1">
    <w:name w:val="Κείμενο σχολίου Char"/>
    <w:basedOn w:val="DefaultParagraphFont"/>
    <w:uiPriority w:val="99"/>
    <w:semiHidden/>
    <w:qFormat/>
    <w:rsid w:val="006c1abe"/>
    <w:rPr>
      <w:rFonts w:ascii="Times New Roman" w:hAnsi="Times New Roman" w:eastAsia="Times New Roman" w:cs="Times New Roman"/>
      <w:sz w:val="20"/>
      <w:szCs w:val="20"/>
      <w:lang w:val="en-US"/>
    </w:rPr>
  </w:style>
  <w:style w:type="character" w:styleId="Char1" w:customStyle="1">
    <w:name w:val="Θέμα σχολίου Char"/>
    <w:basedOn w:val="Char"/>
    <w:uiPriority w:val="99"/>
    <w:semiHidden/>
    <w:qFormat/>
    <w:rsid w:val="006c1abe"/>
    <w:rPr>
      <w:rFonts w:ascii="Times New Roman" w:hAnsi="Times New Roman" w:eastAsia="Times New Roman" w:cs="Times New Roman"/>
      <w:b/>
      <w:bCs/>
      <w:sz w:val="20"/>
      <w:szCs w:val="20"/>
      <w:lang w:val="en-US"/>
    </w:rPr>
  </w:style>
  <w:style w:type="character" w:styleId="Char2" w:customStyle="1">
    <w:name w:val="Κείμενο πλαισίου Char"/>
    <w:basedOn w:val="DefaultParagraphFont"/>
    <w:uiPriority w:val="99"/>
    <w:semiHidden/>
    <w:qFormat/>
    <w:rsid w:val="006c1abe"/>
    <w:rPr>
      <w:rFonts w:ascii="Segoe UI" w:hAnsi="Segoe UI" w:eastAsia="Times New Roman" w:cs="Segoe UI"/>
      <w:sz w:val="18"/>
      <w:szCs w:val="18"/>
      <w:lang w:val="en-U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36535"/>
    <w:pPr>
      <w:spacing w:before="0" w:after="0"/>
      <w:ind w:left="720" w:hanging="0"/>
      <w:contextualSpacing/>
    </w:pPr>
    <w:rPr/>
  </w:style>
  <w:style w:type="paragraph" w:styleId="Annotationtext">
    <w:name w:val="annotation text"/>
    <w:basedOn w:val="Normal"/>
    <w:link w:val="Char"/>
    <w:uiPriority w:val="99"/>
    <w:semiHidden/>
    <w:unhideWhenUsed/>
    <w:qFormat/>
    <w:rsid w:val="006c1abe"/>
    <w:pPr/>
    <w:rPr>
      <w:sz w:val="20"/>
      <w:szCs w:val="20"/>
    </w:rPr>
  </w:style>
  <w:style w:type="paragraph" w:styleId="Annotationsubject">
    <w:name w:val="annotation subject"/>
    <w:basedOn w:val="Annotationtext"/>
    <w:next w:val="Annotationtext"/>
    <w:uiPriority w:val="99"/>
    <w:semiHidden/>
    <w:unhideWhenUsed/>
    <w:qFormat/>
    <w:rsid w:val="006c1abe"/>
    <w:pPr/>
    <w:rPr>
      <w:b/>
      <w:bCs/>
    </w:rPr>
  </w:style>
  <w:style w:type="paragraph" w:styleId="BalloonText">
    <w:name w:val="Balloon Text"/>
    <w:basedOn w:val="Normal"/>
    <w:link w:val="Char1"/>
    <w:uiPriority w:val="99"/>
    <w:semiHidden/>
    <w:unhideWhenUsed/>
    <w:qFormat/>
    <w:rsid w:val="006c1abe"/>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3">
    <w:name w:val="Table Grid3"/>
    <w:uiPriority w:val="99"/>
    <w:rsid w:val="00cc1ec5"/>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754</Words>
  <Characters>4722</Characters>
  <CharactersWithSpaces>5346</CharactersWithSpaces>
  <Paragraphs>107</Paragraphs>
  <Company>University of the Aegean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2017-06-12T18:57:00Z</dcterms:created>
  <dc:creator>Tsaliki Katerina</dc:creator>
  <dc:description/>
  <dc:language>en-US</dc:language>
  <cp:lastModifiedBy>Christos Matsoukas</cp:lastModifiedBy>
  <dcterms:modified xsi:type="dcterms:W3CDTF">2023-09-27T15:30:05Z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